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C8" w:rsidRDefault="00017BF8" w:rsidP="003C71C8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[</w:t>
      </w:r>
      <w:r w:rsidR="003C71C8">
        <w:rPr>
          <w:rFonts w:ascii="Tahoma" w:hAnsi="Tahoma" w:cs="Tahoma"/>
          <w:b/>
          <w:sz w:val="32"/>
          <w:szCs w:val="32"/>
        </w:rPr>
        <w:t xml:space="preserve">Tab E -- </w:t>
      </w:r>
      <w:r w:rsidR="00521B15">
        <w:rPr>
          <w:rFonts w:ascii="Tahoma" w:hAnsi="Tahoma" w:cs="Tahoma"/>
          <w:b/>
          <w:sz w:val="32"/>
          <w:szCs w:val="32"/>
        </w:rPr>
        <w:t>What You Should Know About</w:t>
      </w:r>
      <w:r w:rsidR="00A450E0" w:rsidRPr="00A450E0">
        <w:rPr>
          <w:rFonts w:ascii="Tahoma" w:hAnsi="Tahoma" w:cs="Tahoma"/>
          <w:b/>
          <w:sz w:val="32"/>
          <w:szCs w:val="32"/>
        </w:rPr>
        <w:t xml:space="preserve"> Medigap</w:t>
      </w:r>
      <w:r>
        <w:rPr>
          <w:rFonts w:ascii="Tahoma" w:hAnsi="Tahoma" w:cs="Tahoma"/>
          <w:b/>
          <w:sz w:val="32"/>
          <w:szCs w:val="32"/>
        </w:rPr>
        <w:t>]</w:t>
      </w:r>
    </w:p>
    <w:p w:rsidR="003C71C8" w:rsidRPr="00D66A4C" w:rsidRDefault="003C71C8" w:rsidP="003C71C8">
      <w:pPr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Medigap Basics</w:t>
      </w:r>
    </w:p>
    <w:p w:rsidR="008D169A" w:rsidRPr="001B0534" w:rsidRDefault="008C1154" w:rsidP="00D74E35">
      <w:pPr>
        <w:rPr>
          <w:rFonts w:ascii="Times New Roman" w:hAnsi="Times New Roman" w:cs="Times New Roman"/>
          <w:sz w:val="24"/>
          <w:szCs w:val="24"/>
        </w:rPr>
      </w:pPr>
      <w:r w:rsidRPr="008C1154">
        <w:rPr>
          <w:rFonts w:ascii="Times New Roman" w:hAnsi="Times New Roman" w:cs="Times New Roman"/>
          <w:sz w:val="24"/>
          <w:szCs w:val="24"/>
        </w:rPr>
        <w:t>A Medigap policy is a health insurance policy sold by private insurance companies. Costs you pay</w:t>
      </w:r>
      <w:r w:rsidR="008A32AA">
        <w:rPr>
          <w:rFonts w:ascii="Times New Roman" w:hAnsi="Times New Roman" w:cs="Times New Roman"/>
          <w:sz w:val="24"/>
          <w:szCs w:val="24"/>
        </w:rPr>
        <w:t xml:space="preserve"> for Medicare benefits —</w:t>
      </w:r>
      <w:r w:rsidRPr="008C1154">
        <w:rPr>
          <w:rFonts w:ascii="Times New Roman" w:hAnsi="Times New Roman" w:cs="Times New Roman"/>
          <w:sz w:val="24"/>
          <w:szCs w:val="24"/>
        </w:rPr>
        <w:t xml:space="preserve"> like coinsurance, copayments and deductibles</w:t>
      </w:r>
      <w:r w:rsidR="008A32AA">
        <w:rPr>
          <w:rFonts w:ascii="Times New Roman" w:hAnsi="Times New Roman" w:cs="Times New Roman"/>
          <w:sz w:val="24"/>
          <w:szCs w:val="24"/>
        </w:rPr>
        <w:t>—</w:t>
      </w:r>
      <w:r w:rsidRPr="008C1154">
        <w:rPr>
          <w:rFonts w:ascii="Times New Roman" w:hAnsi="Times New Roman" w:cs="Times New Roman"/>
          <w:sz w:val="24"/>
          <w:szCs w:val="24"/>
        </w:rPr>
        <w:t xml:space="preserve"> are called “gaps” in Original Medicare. You might want to buy a Medigap policy to help cover these gaps. Some Medigap policies </w:t>
      </w:r>
      <w:r w:rsidR="00043491">
        <w:rPr>
          <w:rFonts w:ascii="Times New Roman" w:hAnsi="Times New Roman" w:cs="Times New Roman"/>
          <w:sz w:val="24"/>
          <w:szCs w:val="24"/>
        </w:rPr>
        <w:t xml:space="preserve">also </w:t>
      </w:r>
      <w:r w:rsidRPr="008C1154">
        <w:rPr>
          <w:rFonts w:ascii="Times New Roman" w:hAnsi="Times New Roman" w:cs="Times New Roman"/>
          <w:sz w:val="24"/>
          <w:szCs w:val="24"/>
        </w:rPr>
        <w:t xml:space="preserve">cover benefits that aren’t covered by Medicare, like emergency health care while traveling outside the United States. </w:t>
      </w:r>
    </w:p>
    <w:p w:rsidR="00D74E35" w:rsidRPr="001B0534" w:rsidRDefault="008C1154" w:rsidP="00D74E35">
      <w:pPr>
        <w:rPr>
          <w:rFonts w:ascii="Times New Roman" w:hAnsi="Times New Roman" w:cs="Times New Roman"/>
          <w:sz w:val="24"/>
          <w:szCs w:val="24"/>
        </w:rPr>
      </w:pPr>
      <w:r w:rsidRPr="008C1154">
        <w:rPr>
          <w:rFonts w:ascii="Times New Roman" w:hAnsi="Times New Roman" w:cs="Times New Roman"/>
          <w:sz w:val="24"/>
          <w:szCs w:val="24"/>
        </w:rPr>
        <w:t xml:space="preserve">Medigap coverage is different from your </w:t>
      </w:r>
      <w:r w:rsidRPr="00B702B6">
        <w:rPr>
          <w:rFonts w:ascii="Times New Roman" w:hAnsi="Times New Roman" w:cs="Times New Roman"/>
          <w:sz w:val="24"/>
          <w:szCs w:val="24"/>
          <w:highlight w:val="yellow"/>
        </w:rPr>
        <w:t>&lt;Plan Name</w:t>
      </w:r>
      <w:r w:rsidR="001B0534" w:rsidRPr="00B702B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8C1154">
        <w:rPr>
          <w:rFonts w:ascii="Times New Roman" w:hAnsi="Times New Roman" w:cs="Times New Roman"/>
          <w:sz w:val="24"/>
          <w:szCs w:val="24"/>
        </w:rPr>
        <w:t xml:space="preserve"> coverage. Since Medigap polices only help pay for health care costs if you are in Original Medicare, you don’t need a Medigap policy if you’re in a Medicare Advantage Plan.</w:t>
      </w:r>
    </w:p>
    <w:p w:rsidR="00A450E0" w:rsidRPr="00A450E0" w:rsidRDefault="00A450E0" w:rsidP="00A450E0">
      <w:pPr>
        <w:rPr>
          <w:rFonts w:ascii="Times New Roman" w:hAnsi="Times New Roman" w:cs="Times New Roman"/>
          <w:sz w:val="24"/>
          <w:szCs w:val="24"/>
        </w:rPr>
      </w:pPr>
      <w:r w:rsidRPr="00A450E0">
        <w:rPr>
          <w:rFonts w:ascii="Times New Roman" w:hAnsi="Times New Roman" w:cs="Times New Roman"/>
          <w:sz w:val="24"/>
          <w:szCs w:val="24"/>
        </w:rPr>
        <w:t>Medigap polic</w:t>
      </w:r>
      <w:r w:rsidR="001349F9">
        <w:rPr>
          <w:rFonts w:ascii="Times New Roman" w:hAnsi="Times New Roman" w:cs="Times New Roman"/>
          <w:sz w:val="24"/>
          <w:szCs w:val="24"/>
        </w:rPr>
        <w:t>ies</w:t>
      </w:r>
      <w:r w:rsidRPr="00A450E0">
        <w:rPr>
          <w:rFonts w:ascii="Times New Roman" w:hAnsi="Times New Roman" w:cs="Times New Roman"/>
          <w:sz w:val="24"/>
          <w:szCs w:val="24"/>
        </w:rPr>
        <w:t xml:space="preserve"> must follow Federal and state laws designed to protect you, and </w:t>
      </w:r>
      <w:r w:rsidR="001349F9">
        <w:rPr>
          <w:rFonts w:ascii="Times New Roman" w:hAnsi="Times New Roman" w:cs="Times New Roman"/>
          <w:sz w:val="24"/>
          <w:szCs w:val="24"/>
        </w:rPr>
        <w:t>they</w:t>
      </w:r>
      <w:r w:rsidRPr="00A450E0">
        <w:rPr>
          <w:rFonts w:ascii="Times New Roman" w:hAnsi="Times New Roman" w:cs="Times New Roman"/>
          <w:sz w:val="24"/>
          <w:szCs w:val="24"/>
        </w:rPr>
        <w:t xml:space="preserve"> must be clearly identified as “Medicare Supplement Insurance.” Medigap insurance companies can sell you only a “standardized” Medigap policy identified in most states by letters, Plans A through N. All plans offer the same basic benefits but some offer additional benefits, so you can choose which one meets your needs. </w:t>
      </w:r>
    </w:p>
    <w:p w:rsidR="00AB2647" w:rsidRDefault="00A450E0" w:rsidP="00043491">
      <w:pPr>
        <w:rPr>
          <w:rFonts w:ascii="Times New Roman" w:hAnsi="Times New Roman" w:cs="Times New Roman"/>
          <w:sz w:val="24"/>
          <w:szCs w:val="24"/>
        </w:rPr>
      </w:pPr>
      <w:r w:rsidRPr="00A450E0">
        <w:rPr>
          <w:rFonts w:ascii="Times New Roman" w:hAnsi="Times New Roman" w:cs="Times New Roman"/>
          <w:sz w:val="24"/>
          <w:szCs w:val="24"/>
        </w:rPr>
        <w:t>Insurance companies may charge different premiums for exactly the same Medigap coverage. As you shop for a Medigap policy, be sure you are comparing the same Medigap policy (for example, compare Plan A from one company with Plan A from another company).</w:t>
      </w:r>
    </w:p>
    <w:p w:rsidR="0009167B" w:rsidRPr="00222A72" w:rsidRDefault="0009167B" w:rsidP="0009167B">
      <w:pPr>
        <w:rPr>
          <w:rFonts w:ascii="Tahoma" w:hAnsi="Tahoma" w:cs="Tahoma"/>
          <w:b/>
          <w:sz w:val="28"/>
          <w:szCs w:val="28"/>
        </w:rPr>
      </w:pPr>
      <w:r w:rsidRPr="00222A72">
        <w:rPr>
          <w:rFonts w:ascii="Tahoma" w:hAnsi="Tahoma" w:cs="Tahoma"/>
          <w:b/>
          <w:sz w:val="28"/>
          <w:szCs w:val="28"/>
        </w:rPr>
        <w:t>Your Rights to Buy a Medigap Policy</w:t>
      </w:r>
    </w:p>
    <w:p w:rsidR="00B702B6" w:rsidRPr="00B702B6" w:rsidRDefault="00B93C18" w:rsidP="00B702B6">
      <w:pPr>
        <w:rPr>
          <w:rFonts w:ascii="Times New Roman" w:hAnsi="Times New Roman" w:cs="Times New Roman"/>
          <w:sz w:val="24"/>
          <w:szCs w:val="24"/>
        </w:rPr>
      </w:pPr>
      <w:r w:rsidRPr="00B702B6">
        <w:rPr>
          <w:rFonts w:ascii="Times New Roman" w:hAnsi="Times New Roman" w:cs="Times New Roman"/>
          <w:sz w:val="24"/>
          <w:szCs w:val="24"/>
        </w:rPr>
        <w:t>When you lose your health coverage, you may have special rights called Medigap protections or guaranteed issue rights. If you buy a Medigap policy when you have guaranteed issue rights, the insurance company must sell you a policy, must cover pr</w:t>
      </w:r>
      <w:r w:rsidR="00FE737B" w:rsidRPr="00B702B6">
        <w:rPr>
          <w:rFonts w:ascii="Times New Roman" w:hAnsi="Times New Roman" w:cs="Times New Roman"/>
          <w:sz w:val="24"/>
          <w:szCs w:val="24"/>
        </w:rPr>
        <w:t>e-existing conditions and can’t</w:t>
      </w:r>
      <w:r w:rsidRPr="00B702B6">
        <w:rPr>
          <w:rFonts w:ascii="Times New Roman" w:hAnsi="Times New Roman" w:cs="Times New Roman"/>
          <w:sz w:val="24"/>
          <w:szCs w:val="24"/>
        </w:rPr>
        <w:t xml:space="preserve"> charge you more because of any past or present health problems.</w:t>
      </w:r>
      <w:r w:rsidR="0009167B" w:rsidRPr="00B702B6">
        <w:rPr>
          <w:rFonts w:ascii="Times New Roman" w:hAnsi="Times New Roman" w:cs="Times New Roman"/>
          <w:sz w:val="24"/>
          <w:szCs w:val="24"/>
        </w:rPr>
        <w:t xml:space="preserve"> Because you’re losing coverage under </w:t>
      </w:r>
      <w:r w:rsidR="0009167B" w:rsidRPr="00B702B6">
        <w:rPr>
          <w:rFonts w:ascii="Times New Roman" w:hAnsi="Times New Roman" w:cs="Times New Roman"/>
          <w:sz w:val="24"/>
          <w:szCs w:val="24"/>
          <w:highlight w:val="yellow"/>
        </w:rPr>
        <w:t>&lt;Plan Name</w:t>
      </w:r>
      <w:r w:rsidR="00B702B6" w:rsidRPr="00B702B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="0009167B" w:rsidRPr="00B702B6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09167B" w:rsidRPr="00B702B6">
        <w:rPr>
          <w:rFonts w:ascii="Times New Roman" w:hAnsi="Times New Roman" w:cs="Times New Roman"/>
          <w:sz w:val="24"/>
          <w:szCs w:val="24"/>
        </w:rPr>
        <w:t xml:space="preserve"> you may have a right to buy a Medigap policy.</w:t>
      </w:r>
      <w:r w:rsidR="00694C56" w:rsidRPr="00B702B6">
        <w:rPr>
          <w:rFonts w:ascii="Times New Roman" w:hAnsi="Times New Roman" w:cs="Times New Roman"/>
          <w:sz w:val="24"/>
          <w:szCs w:val="24"/>
        </w:rPr>
        <w:t xml:space="preserve"> To protect your rights, you must apply for a Medigap policy no later than 63 calendar days after your c</w:t>
      </w:r>
      <w:r w:rsidR="00B702B6" w:rsidRPr="00B702B6">
        <w:rPr>
          <w:rFonts w:ascii="Times New Roman" w:hAnsi="Times New Roman" w:cs="Times New Roman"/>
          <w:sz w:val="24"/>
          <w:szCs w:val="24"/>
        </w:rPr>
        <w:t xml:space="preserve">overage under </w:t>
      </w:r>
      <w:r w:rsidR="00B702B6" w:rsidRPr="00B702B6">
        <w:rPr>
          <w:rFonts w:ascii="Times New Roman" w:hAnsi="Times New Roman" w:cs="Times New Roman"/>
          <w:sz w:val="24"/>
          <w:szCs w:val="24"/>
          <w:highlight w:val="yellow"/>
        </w:rPr>
        <w:t>&lt; Plan Name&gt;</w:t>
      </w:r>
      <w:r w:rsidR="00694C56" w:rsidRPr="00B702B6">
        <w:rPr>
          <w:rFonts w:ascii="Times New Roman" w:hAnsi="Times New Roman" w:cs="Times New Roman"/>
          <w:sz w:val="24"/>
          <w:szCs w:val="24"/>
        </w:rPr>
        <w:t xml:space="preserve"> ends.</w:t>
      </w:r>
      <w:r w:rsidR="00694C56" w:rsidRPr="00B702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1FD9" w:rsidRPr="003C2617" w:rsidRDefault="003C2617" w:rsidP="003C26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C2617">
        <w:rPr>
          <w:rFonts w:ascii="Times New Roman" w:hAnsi="Times New Roman" w:cs="Times New Roman"/>
          <w:b/>
          <w:sz w:val="24"/>
          <w:szCs w:val="24"/>
        </w:rPr>
        <w:t xml:space="preserve">Because 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="00694C56" w:rsidRPr="003C2617">
        <w:rPr>
          <w:rFonts w:ascii="Times New Roman" w:hAnsi="Times New Roman" w:cs="Times New Roman"/>
          <w:b/>
          <w:sz w:val="24"/>
          <w:szCs w:val="24"/>
        </w:rPr>
        <w:t>our coverage under our plan ends December 31, 2009,</w:t>
      </w:r>
      <w:r>
        <w:rPr>
          <w:rFonts w:ascii="Times New Roman" w:hAnsi="Times New Roman" w:cs="Times New Roman"/>
          <w:b/>
          <w:sz w:val="24"/>
          <w:szCs w:val="24"/>
        </w:rPr>
        <w:t xml:space="preserve"> y</w:t>
      </w:r>
      <w:r w:rsidRPr="00FB7CAB">
        <w:rPr>
          <w:rFonts w:ascii="Times New Roman" w:hAnsi="Times New Roman" w:cs="Times New Roman"/>
          <w:b/>
          <w:sz w:val="24"/>
          <w:szCs w:val="24"/>
        </w:rPr>
        <w:t>ou must apply for a Medigap policy no later than March 4, 2010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B7C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7106" w:rsidRPr="003C2617">
        <w:rPr>
          <w:rFonts w:ascii="Times New Roman" w:hAnsi="Times New Roman" w:cs="Times New Roman"/>
          <w:b/>
          <w:sz w:val="24"/>
          <w:szCs w:val="24"/>
        </w:rPr>
        <w:t>If you leave our plan before December 31, 2009, you have 63 calendar days</w:t>
      </w:r>
      <w:r w:rsidR="00BC3039">
        <w:rPr>
          <w:rFonts w:ascii="Times New Roman" w:hAnsi="Times New Roman" w:cs="Times New Roman"/>
          <w:b/>
          <w:sz w:val="24"/>
          <w:szCs w:val="24"/>
        </w:rPr>
        <w:t xml:space="preserve"> from the day your coverage ends</w:t>
      </w:r>
      <w:r w:rsidR="00DC7106" w:rsidRPr="003C2617">
        <w:rPr>
          <w:rFonts w:ascii="Times New Roman" w:hAnsi="Times New Roman" w:cs="Times New Roman"/>
          <w:b/>
          <w:sz w:val="24"/>
          <w:szCs w:val="24"/>
        </w:rPr>
        <w:t xml:space="preserve"> to </w:t>
      </w:r>
      <w:r w:rsidR="00FB7CAB" w:rsidRPr="003C2617">
        <w:rPr>
          <w:rFonts w:ascii="Times New Roman" w:hAnsi="Times New Roman" w:cs="Times New Roman"/>
          <w:b/>
          <w:sz w:val="24"/>
          <w:szCs w:val="24"/>
        </w:rPr>
        <w:t>apply for a</w:t>
      </w:r>
      <w:r w:rsidR="00B160AE" w:rsidRPr="003C2617">
        <w:rPr>
          <w:rFonts w:ascii="Times New Roman" w:hAnsi="Times New Roman" w:cs="Times New Roman"/>
          <w:b/>
          <w:sz w:val="24"/>
          <w:szCs w:val="24"/>
        </w:rPr>
        <w:t xml:space="preserve"> Medigap policy. </w:t>
      </w:r>
    </w:p>
    <w:p w:rsidR="00017BF8" w:rsidRPr="00CF7581" w:rsidRDefault="0009167B" w:rsidP="00CF758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B702B6">
        <w:rPr>
          <w:rFonts w:ascii="Times New Roman" w:hAnsi="Times New Roman" w:cs="Times New Roman"/>
          <w:sz w:val="24"/>
          <w:szCs w:val="24"/>
        </w:rPr>
        <w:t>If you’re 65 or older,</w:t>
      </w:r>
      <w:r w:rsidRPr="003C2617">
        <w:rPr>
          <w:rFonts w:ascii="Times New Roman" w:hAnsi="Times New Roman" w:cs="Times New Roman"/>
          <w:sz w:val="24"/>
          <w:szCs w:val="24"/>
        </w:rPr>
        <w:t xml:space="preserve"> you have the right to buy Medigap Plan A, B, </w:t>
      </w:r>
      <w:r w:rsidRPr="003C2617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, F, K</w:t>
      </w:r>
      <w:r w:rsidR="001B05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or L from any company selling these policies in </w:t>
      </w:r>
      <w:r w:rsidRPr="00B702B6">
        <w:rPr>
          <w:rFonts w:ascii="Times New Roman" w:hAnsi="Times New Roman" w:cs="Times New Roman"/>
          <w:sz w:val="24"/>
          <w:szCs w:val="24"/>
          <w:highlight w:val="yellow"/>
        </w:rPr>
        <w:t>&lt;State&gt;.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6A4C" w:rsidRDefault="00D66A4C" w:rsidP="00D66A4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702B6">
        <w:rPr>
          <w:rFonts w:ascii="Times New Roman" w:hAnsi="Times New Roman" w:cs="Times New Roman"/>
          <w:sz w:val="24"/>
          <w:szCs w:val="24"/>
        </w:rPr>
        <w:t>You may also have the right to buy a Medigap policy in addition to Plans A, B, C, F, K, or L in these situations:</w:t>
      </w:r>
    </w:p>
    <w:p w:rsidR="00D66A4C" w:rsidRDefault="00D66A4C" w:rsidP="00D66A4C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017BF8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F43F7">
        <w:rPr>
          <w:rFonts w:ascii="Times New Roman" w:hAnsi="Times New Roman" w:cs="Times New Roman"/>
          <w:sz w:val="24"/>
          <w:szCs w:val="24"/>
        </w:rPr>
        <w:t>You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8F43F7">
        <w:rPr>
          <w:rFonts w:ascii="Times New Roman" w:hAnsi="Times New Roman" w:cs="Times New Roman"/>
          <w:sz w:val="24"/>
          <w:szCs w:val="24"/>
        </w:rPr>
        <w:t>re 65 or older and first got Medicare Part B in the last 6 months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F7581" w:rsidRDefault="00017BF8" w:rsidP="00017BF8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F43F7">
        <w:rPr>
          <w:rFonts w:ascii="Times New Roman" w:hAnsi="Times New Roman" w:cs="Times New Roman"/>
          <w:sz w:val="24"/>
          <w:szCs w:val="24"/>
        </w:rPr>
        <w:t>You dropped a Medigap policy</w:t>
      </w:r>
      <w:r>
        <w:rPr>
          <w:rFonts w:ascii="Times New Roman" w:hAnsi="Times New Roman" w:cs="Times New Roman"/>
          <w:sz w:val="24"/>
          <w:szCs w:val="24"/>
        </w:rPr>
        <w:t xml:space="preserve"> within the last 12 (in some cases 24) months to join a Medicare Advantage Plan for the first time.</w:t>
      </w:r>
    </w:p>
    <w:p w:rsidR="00CF7581" w:rsidRDefault="00CF7581" w:rsidP="00CF7581">
      <w:pPr>
        <w:pStyle w:val="ListParagraph"/>
        <w:ind w:left="1440"/>
        <w:jc w:val="center"/>
        <w:rPr>
          <w:rFonts w:ascii="Times New Roman" w:hAnsi="Times New Roman" w:cs="Times New Roman"/>
          <w:sz w:val="24"/>
          <w:szCs w:val="24"/>
        </w:rPr>
      </w:pPr>
    </w:p>
    <w:p w:rsidR="00CF7581" w:rsidRPr="00CF7581" w:rsidRDefault="00CF7581" w:rsidP="00CF7581">
      <w:pPr>
        <w:pStyle w:val="ListParagraph"/>
        <w:ind w:left="9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(TURN OVER)</w:t>
      </w:r>
    </w:p>
    <w:p w:rsidR="00017BF8" w:rsidRDefault="00017BF8" w:rsidP="00CF758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A450E0" w:rsidRDefault="0009167B" w:rsidP="00A450E0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joined a Medicare Advantage Plan during the last 12 (in some cases 24) months when you were first eligible for Medicare Part A at age 65.</w:t>
      </w:r>
    </w:p>
    <w:p w:rsidR="006A1133" w:rsidRDefault="0009167B">
      <w:pPr>
        <w:pStyle w:val="ListParagraph"/>
        <w:numPr>
          <w:ilvl w:val="1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3078B4">
        <w:rPr>
          <w:rFonts w:ascii="Times New Roman" w:hAnsi="Times New Roman" w:cs="Times New Roman"/>
          <w:sz w:val="24"/>
          <w:szCs w:val="24"/>
        </w:rPr>
        <w:t xml:space="preserve">Some states require insurance companies to sell you other Medigap policies when your coverage under </w:t>
      </w:r>
      <w:r w:rsidRPr="00B702B6">
        <w:rPr>
          <w:rFonts w:ascii="Times New Roman" w:hAnsi="Times New Roman" w:cs="Times New Roman"/>
          <w:sz w:val="24"/>
          <w:szCs w:val="24"/>
          <w:highlight w:val="yellow"/>
        </w:rPr>
        <w:t>&lt;Plan Name&gt;</w:t>
      </w:r>
      <w:r w:rsidRPr="003078B4">
        <w:rPr>
          <w:rFonts w:ascii="Times New Roman" w:hAnsi="Times New Roman" w:cs="Times New Roman"/>
          <w:sz w:val="24"/>
          <w:szCs w:val="24"/>
        </w:rPr>
        <w:t xml:space="preserve"> ends.</w:t>
      </w:r>
    </w:p>
    <w:p w:rsidR="00D66A4C" w:rsidRPr="00677B97" w:rsidRDefault="00D66A4C" w:rsidP="00D66A4C">
      <w:pPr>
        <w:pStyle w:val="ListParagraph"/>
        <w:numPr>
          <w:ilvl w:val="0"/>
          <w:numId w:val="20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B702B6">
        <w:rPr>
          <w:rFonts w:ascii="Times New Roman" w:hAnsi="Times New Roman" w:cs="Times New Roman"/>
          <w:sz w:val="24"/>
          <w:szCs w:val="24"/>
        </w:rPr>
        <w:t>If you’re under 65,</w:t>
      </w:r>
      <w:r w:rsidRPr="008C1154">
        <w:rPr>
          <w:rFonts w:ascii="Times New Roman" w:hAnsi="Times New Roman" w:cs="Times New Roman"/>
          <w:sz w:val="24"/>
          <w:szCs w:val="24"/>
        </w:rPr>
        <w:t xml:space="preserve"> you may not be able to buy a Medigap </w:t>
      </w:r>
      <w:r>
        <w:rPr>
          <w:rFonts w:ascii="Times New Roman" w:hAnsi="Times New Roman" w:cs="Times New Roman"/>
          <w:sz w:val="24"/>
          <w:szCs w:val="24"/>
        </w:rPr>
        <w:t>policy until you are 65. There’</w:t>
      </w:r>
      <w:r w:rsidRPr="008C1154">
        <w:rPr>
          <w:rFonts w:ascii="Times New Roman" w:hAnsi="Times New Roman" w:cs="Times New Roman"/>
          <w:sz w:val="24"/>
          <w:szCs w:val="24"/>
        </w:rPr>
        <w:t xml:space="preserve">s no federal law that says insurance companies must sell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C1154">
        <w:rPr>
          <w:rFonts w:ascii="Times New Roman" w:hAnsi="Times New Roman" w:cs="Times New Roman"/>
          <w:sz w:val="24"/>
          <w:szCs w:val="24"/>
        </w:rPr>
        <w:t>Medigap polic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C1154">
        <w:rPr>
          <w:rFonts w:ascii="Times New Roman" w:hAnsi="Times New Roman" w:cs="Times New Roman"/>
          <w:sz w:val="24"/>
          <w:szCs w:val="24"/>
        </w:rPr>
        <w:t xml:space="preserve"> to </w:t>
      </w:r>
      <w:r>
        <w:rPr>
          <w:rFonts w:ascii="Times New Roman" w:hAnsi="Times New Roman" w:cs="Times New Roman"/>
          <w:sz w:val="24"/>
          <w:szCs w:val="24"/>
        </w:rPr>
        <w:t>you</w:t>
      </w:r>
      <w:r w:rsidRPr="008C1154">
        <w:rPr>
          <w:rFonts w:ascii="Times New Roman" w:hAnsi="Times New Roman" w:cs="Times New Roman"/>
          <w:sz w:val="24"/>
          <w:szCs w:val="24"/>
        </w:rPr>
        <w:t>.</w:t>
      </w:r>
      <w:r w:rsidRPr="00677B97">
        <w:rPr>
          <w:rFonts w:ascii="Times New Roman" w:hAnsi="Times New Roman" w:cs="Times New Roman"/>
          <w:sz w:val="24"/>
          <w:szCs w:val="24"/>
        </w:rPr>
        <w:t xml:space="preserve"> However, some states require companies to sell you a policy at certain times, even if you are under age 65. If an insurance company sells Medigap Plan A, B, C, F, K, or L to anyone with Medicare in </w:t>
      </w:r>
      <w:r w:rsidRPr="00B702B6">
        <w:rPr>
          <w:rFonts w:ascii="Times New Roman" w:hAnsi="Times New Roman" w:cs="Times New Roman"/>
          <w:sz w:val="24"/>
          <w:szCs w:val="24"/>
          <w:highlight w:val="yellow"/>
        </w:rPr>
        <w:t>&lt;State&gt;,</w:t>
      </w:r>
      <w:r w:rsidRPr="00677B97">
        <w:rPr>
          <w:rFonts w:ascii="Times New Roman" w:hAnsi="Times New Roman" w:cs="Times New Roman"/>
          <w:sz w:val="24"/>
          <w:szCs w:val="24"/>
        </w:rPr>
        <w:t xml:space="preserve"> it must sell these plans to anyone whose Medicare Advantage Plan will no longer provide Medicare services.</w:t>
      </w:r>
    </w:p>
    <w:p w:rsidR="00D66A4C" w:rsidRPr="00B702B6" w:rsidRDefault="00D66A4C" w:rsidP="00D66A4C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B702B6">
        <w:rPr>
          <w:rFonts w:ascii="Times New Roman" w:hAnsi="Times New Roman" w:cs="Times New Roman"/>
          <w:sz w:val="24"/>
          <w:szCs w:val="24"/>
        </w:rPr>
        <w:t>If you think any of these situations apply to you or if you aren’t sure,</w:t>
      </w:r>
      <w:r>
        <w:rPr>
          <w:rFonts w:ascii="Times New Roman" w:hAnsi="Times New Roman" w:cs="Times New Roman"/>
          <w:sz w:val="24"/>
          <w:szCs w:val="24"/>
        </w:rPr>
        <w:t xml:space="preserve"> or if you want to learn if Medigap policies are available to people under 65 in your state, </w:t>
      </w:r>
      <w:r w:rsidRPr="00B702B6">
        <w:rPr>
          <w:rFonts w:ascii="Times New Roman" w:hAnsi="Times New Roman" w:cs="Times New Roman"/>
          <w:sz w:val="24"/>
          <w:szCs w:val="24"/>
        </w:rPr>
        <w:t xml:space="preserve"> you should call </w:t>
      </w:r>
      <w:r w:rsidRPr="00B702B6">
        <w:rPr>
          <w:rFonts w:ascii="Times New Roman" w:hAnsi="Times New Roman" w:cs="Times New Roman"/>
          <w:sz w:val="24"/>
          <w:szCs w:val="24"/>
          <w:highlight w:val="yellow"/>
        </w:rPr>
        <w:t>&lt;SHIP Name&gt;</w:t>
      </w:r>
      <w:r w:rsidRPr="00B702B6">
        <w:rPr>
          <w:rFonts w:ascii="Times New Roman" w:hAnsi="Times New Roman" w:cs="Times New Roman"/>
          <w:sz w:val="24"/>
          <w:szCs w:val="24"/>
        </w:rPr>
        <w:t xml:space="preserve"> at </w:t>
      </w:r>
      <w:r w:rsidRPr="00B702B6">
        <w:rPr>
          <w:rFonts w:ascii="Times New Roman" w:hAnsi="Times New Roman" w:cs="Times New Roman"/>
          <w:sz w:val="24"/>
          <w:szCs w:val="24"/>
          <w:highlight w:val="yellow"/>
        </w:rPr>
        <w:t>&lt;SHIP Phone&gt;</w:t>
      </w:r>
      <w:r w:rsidRPr="00B702B6">
        <w:rPr>
          <w:rFonts w:ascii="Times New Roman" w:hAnsi="Times New Roman" w:cs="Times New Roman"/>
          <w:sz w:val="24"/>
          <w:szCs w:val="24"/>
        </w:rPr>
        <w:t xml:space="preserve"> as soon as possible because </w:t>
      </w:r>
      <w:r w:rsidRPr="00B702B6">
        <w:rPr>
          <w:rFonts w:ascii="Times New Roman" w:hAnsi="Times New Roman" w:cs="Times New Roman"/>
          <w:b/>
          <w:sz w:val="24"/>
          <w:szCs w:val="24"/>
        </w:rPr>
        <w:t xml:space="preserve">you have a limited time to apply. </w:t>
      </w:r>
      <w:r w:rsidRPr="00B702B6">
        <w:rPr>
          <w:rFonts w:ascii="Times New Roman" w:hAnsi="Times New Roman" w:cs="Times New Roman"/>
        </w:rPr>
        <w:t xml:space="preserve">TTY users should call </w:t>
      </w:r>
      <w:r w:rsidRPr="00B702B6">
        <w:rPr>
          <w:rFonts w:ascii="Times New Roman" w:hAnsi="Times New Roman" w:cs="Times New Roman"/>
          <w:highlight w:val="yellow"/>
        </w:rPr>
        <w:t>&lt;SHIP TTY &gt;.</w:t>
      </w:r>
    </w:p>
    <w:p w:rsidR="00D66A4C" w:rsidRDefault="00D66A4C" w:rsidP="00D66A4C">
      <w:pPr>
        <w:spacing w:before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8"/>
          <w:szCs w:val="28"/>
        </w:rPr>
        <w:t xml:space="preserve">You Can </w:t>
      </w:r>
      <w:r w:rsidRPr="008C1154">
        <w:rPr>
          <w:rFonts w:ascii="Tahoma" w:hAnsi="Tahoma" w:cs="Tahoma"/>
          <w:b/>
          <w:sz w:val="28"/>
          <w:szCs w:val="28"/>
        </w:rPr>
        <w:t xml:space="preserve">Apply for a Medigap </w:t>
      </w:r>
      <w:r>
        <w:rPr>
          <w:rFonts w:ascii="Tahoma" w:hAnsi="Tahoma" w:cs="Tahoma"/>
          <w:b/>
          <w:sz w:val="28"/>
          <w:szCs w:val="28"/>
        </w:rPr>
        <w:t>P</w:t>
      </w:r>
      <w:r w:rsidRPr="008C1154">
        <w:rPr>
          <w:rFonts w:ascii="Tahoma" w:hAnsi="Tahoma" w:cs="Tahoma"/>
          <w:b/>
          <w:sz w:val="28"/>
          <w:szCs w:val="28"/>
        </w:rPr>
        <w:t>olicy</w:t>
      </w:r>
      <w:r>
        <w:rPr>
          <w:rFonts w:ascii="Tahoma" w:hAnsi="Tahoma" w:cs="Tahoma"/>
          <w:b/>
          <w:sz w:val="28"/>
          <w:szCs w:val="28"/>
        </w:rPr>
        <w:t xml:space="preserve"> Now</w:t>
      </w:r>
    </w:p>
    <w:p w:rsidR="00D66A4C" w:rsidRPr="008F43F7" w:rsidRDefault="00D66A4C" w:rsidP="00D66A4C">
      <w:pPr>
        <w:rPr>
          <w:rFonts w:ascii="Times New Roman" w:hAnsi="Times New Roman" w:cs="Times New Roman"/>
          <w:b/>
          <w:sz w:val="24"/>
          <w:szCs w:val="24"/>
        </w:rPr>
      </w:pPr>
      <w:r w:rsidRPr="008C1154">
        <w:rPr>
          <w:rFonts w:ascii="Times New Roman" w:hAnsi="Times New Roman" w:cs="Times New Roman"/>
          <w:sz w:val="24"/>
          <w:szCs w:val="24"/>
        </w:rPr>
        <w:t xml:space="preserve">You can apply for a Medigap policy </w:t>
      </w:r>
      <w:r>
        <w:rPr>
          <w:rFonts w:ascii="Times New Roman" w:hAnsi="Times New Roman" w:cs="Times New Roman"/>
          <w:sz w:val="24"/>
          <w:szCs w:val="24"/>
        </w:rPr>
        <w:t>now</w:t>
      </w:r>
      <w:r w:rsidRPr="008C115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If you want to buy a Medigap policy, follow these steps:</w:t>
      </w:r>
    </w:p>
    <w:p w:rsidR="00D66A4C" w:rsidRDefault="00D66A4C" w:rsidP="00D66A4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8C1154">
        <w:rPr>
          <w:rFonts w:ascii="Times New Roman" w:hAnsi="Times New Roman" w:cs="Times New Roman"/>
          <w:sz w:val="24"/>
          <w:szCs w:val="24"/>
        </w:rPr>
        <w:t xml:space="preserve">ontact the insurance company that sells the </w:t>
      </w:r>
      <w:r>
        <w:rPr>
          <w:rFonts w:ascii="Times New Roman" w:hAnsi="Times New Roman" w:cs="Times New Roman"/>
          <w:sz w:val="24"/>
          <w:szCs w:val="24"/>
        </w:rPr>
        <w:t xml:space="preserve">Medigap </w:t>
      </w:r>
      <w:r w:rsidRPr="008C1154">
        <w:rPr>
          <w:rFonts w:ascii="Times New Roman" w:hAnsi="Times New Roman" w:cs="Times New Roman"/>
          <w:sz w:val="24"/>
          <w:szCs w:val="24"/>
        </w:rPr>
        <w:t xml:space="preserve">policy </w:t>
      </w:r>
      <w:r>
        <w:rPr>
          <w:rFonts w:ascii="Times New Roman" w:hAnsi="Times New Roman" w:cs="Times New Roman"/>
          <w:sz w:val="24"/>
          <w:szCs w:val="24"/>
        </w:rPr>
        <w:t>you want,</w:t>
      </w:r>
      <w:r w:rsidRPr="008C1154">
        <w:rPr>
          <w:rFonts w:ascii="Times New Roman" w:hAnsi="Times New Roman" w:cs="Times New Roman"/>
          <w:sz w:val="24"/>
          <w:szCs w:val="24"/>
        </w:rPr>
        <w:t xml:space="preserve"> and ask for an application.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6A4C" w:rsidRDefault="00D66A4C" w:rsidP="00D66A4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out the application, and m</w:t>
      </w:r>
      <w:r w:rsidRPr="008C1154">
        <w:rPr>
          <w:rFonts w:ascii="Times New Roman" w:hAnsi="Times New Roman" w:cs="Times New Roman"/>
          <w:sz w:val="24"/>
          <w:szCs w:val="24"/>
        </w:rPr>
        <w:t xml:space="preserve">ake a copy of the cover letter that came with this mailing. </w:t>
      </w:r>
      <w:r w:rsidRPr="00222A72">
        <w:rPr>
          <w:rFonts w:ascii="Times New Roman" w:hAnsi="Times New Roman" w:cs="Times New Roman"/>
          <w:sz w:val="24"/>
          <w:szCs w:val="24"/>
        </w:rPr>
        <w:t>I</w:t>
      </w:r>
      <w:r w:rsidRPr="008C1154">
        <w:rPr>
          <w:rFonts w:ascii="Times New Roman" w:hAnsi="Times New Roman" w:cs="Times New Roman"/>
          <w:sz w:val="24"/>
          <w:szCs w:val="24"/>
        </w:rPr>
        <w:t xml:space="preserve">t will prove that you have special rights to buy a Medigap policy. </w:t>
      </w:r>
    </w:p>
    <w:p w:rsidR="00D66A4C" w:rsidRDefault="00D66A4C" w:rsidP="00D66A4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Mail the application and a copy of the letter to the Medigap insurance company.</w:t>
      </w:r>
    </w:p>
    <w:p w:rsidR="00D66A4C" w:rsidRPr="008F43F7" w:rsidRDefault="00D66A4C" w:rsidP="00D66A4C">
      <w:pPr>
        <w:rPr>
          <w:rFonts w:ascii="Times New Roman" w:hAnsi="Times New Roman" w:cs="Times New Roman"/>
          <w:sz w:val="24"/>
          <w:szCs w:val="24"/>
        </w:rPr>
      </w:pPr>
      <w:r w:rsidRPr="008C1154">
        <w:rPr>
          <w:rFonts w:ascii="Times New Roman" w:hAnsi="Times New Roman" w:cs="Times New Roman"/>
          <w:b/>
          <w:sz w:val="24"/>
          <w:szCs w:val="24"/>
        </w:rPr>
        <w:t>Remember, you must apply for the policy by March 4, 2010</w:t>
      </w:r>
      <w:r>
        <w:rPr>
          <w:rFonts w:ascii="Times New Roman" w:hAnsi="Times New Roman" w:cs="Times New Roman"/>
          <w:b/>
          <w:sz w:val="24"/>
          <w:szCs w:val="24"/>
        </w:rPr>
        <w:t xml:space="preserve"> if you stay in our plan until December 31, 2009.</w:t>
      </w:r>
      <w:r w:rsidRPr="008C115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This is </w:t>
      </w:r>
      <w:r w:rsidRPr="008C1154">
        <w:rPr>
          <w:rFonts w:ascii="Times New Roman" w:hAnsi="Times New Roman" w:cs="Times New Roman"/>
          <w:b/>
          <w:sz w:val="24"/>
          <w:szCs w:val="24"/>
        </w:rPr>
        <w:t xml:space="preserve">63 days after your coverage under </w:t>
      </w:r>
      <w:r w:rsidRPr="00B702B6">
        <w:rPr>
          <w:rFonts w:ascii="Times New Roman" w:hAnsi="Times New Roman" w:cs="Times New Roman"/>
          <w:b/>
          <w:sz w:val="24"/>
          <w:szCs w:val="24"/>
          <w:highlight w:val="yellow"/>
        </w:rPr>
        <w:t>&lt;Plan Name&gt;</w:t>
      </w:r>
      <w:r w:rsidRPr="008C1154">
        <w:rPr>
          <w:rFonts w:ascii="Times New Roman" w:hAnsi="Times New Roman" w:cs="Times New Roman"/>
          <w:b/>
          <w:sz w:val="24"/>
          <w:szCs w:val="24"/>
        </w:rPr>
        <w:t xml:space="preserve"> ends</w:t>
      </w:r>
      <w:r>
        <w:rPr>
          <w:rFonts w:ascii="Times New Roman" w:hAnsi="Times New Roman" w:cs="Times New Roman"/>
          <w:b/>
          <w:sz w:val="24"/>
          <w:szCs w:val="24"/>
        </w:rPr>
        <w:t>. If you leave our plan before December 31, 2009, you have 63 days from the day your coverage ends to apply for a Medigap policy.</w:t>
      </w:r>
      <w:r w:rsidRPr="00222A72">
        <w:rPr>
          <w:rFonts w:ascii="Times New Roman" w:hAnsi="Times New Roman" w:cs="Times New Roman"/>
          <w:sz w:val="24"/>
          <w:szCs w:val="24"/>
        </w:rPr>
        <w:t xml:space="preserve"> </w:t>
      </w:r>
      <w:r w:rsidRPr="008C1154">
        <w:rPr>
          <w:rFonts w:ascii="Times New Roman" w:hAnsi="Times New Roman" w:cs="Times New Roman"/>
          <w:sz w:val="24"/>
          <w:szCs w:val="24"/>
        </w:rPr>
        <w:t>It’s best to apply before your coverage with our plan ends so that your Medigap policy starts the same day as your Original Medicare coverage.</w:t>
      </w:r>
    </w:p>
    <w:p w:rsidR="00D66A4C" w:rsidRPr="00A450E0" w:rsidRDefault="00D66A4C" w:rsidP="00D66A4C">
      <w:pPr>
        <w:rPr>
          <w:rFonts w:ascii="Tahoma" w:hAnsi="Tahoma" w:cs="Tahoma"/>
          <w:b/>
          <w:sz w:val="28"/>
          <w:szCs w:val="28"/>
        </w:rPr>
      </w:pPr>
      <w:r w:rsidRPr="00A450E0">
        <w:rPr>
          <w:rFonts w:ascii="Tahoma" w:hAnsi="Tahoma" w:cs="Tahoma"/>
          <w:b/>
          <w:sz w:val="28"/>
          <w:szCs w:val="28"/>
        </w:rPr>
        <w:t xml:space="preserve">For More Information About Medigap Policies </w:t>
      </w:r>
    </w:p>
    <w:p w:rsidR="00D66A4C" w:rsidRPr="00A450E0" w:rsidRDefault="00D66A4C" w:rsidP="00D66A4C">
      <w:pPr>
        <w:pStyle w:val="ListParagraph"/>
        <w:numPr>
          <w:ilvl w:val="0"/>
          <w:numId w:val="2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450E0">
        <w:rPr>
          <w:rFonts w:ascii="Times New Roman" w:hAnsi="Times New Roman" w:cs="Times New Roman"/>
          <w:sz w:val="24"/>
          <w:szCs w:val="24"/>
        </w:rPr>
        <w:t xml:space="preserve">Visit www.medicare.gov/Publications/Pubs/pdf/02110.pdf to view the booklet, “Choosing a Medigap Policy: A Guide to Health Insurance for People with Medicare.” </w:t>
      </w:r>
    </w:p>
    <w:p w:rsidR="00D66A4C" w:rsidRPr="00A450E0" w:rsidRDefault="00D66A4C" w:rsidP="00D66A4C">
      <w:pPr>
        <w:pStyle w:val="ListParagraph"/>
        <w:numPr>
          <w:ilvl w:val="0"/>
          <w:numId w:val="2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450E0">
        <w:rPr>
          <w:rFonts w:ascii="Times New Roman" w:hAnsi="Times New Roman" w:cs="Times New Roman"/>
          <w:sz w:val="24"/>
          <w:szCs w:val="24"/>
        </w:rPr>
        <w:t xml:space="preserve">Call your State Insurance Department to get more information. Call 1-800-MEDICARE (1-800-633-4227) to get the telephone number. TTY users should call 1-877-486-2048. </w:t>
      </w:r>
    </w:p>
    <w:p w:rsidR="00D66A4C" w:rsidRPr="00A450E0" w:rsidRDefault="00D66A4C" w:rsidP="00D66A4C">
      <w:pPr>
        <w:pStyle w:val="ListParagraph"/>
        <w:numPr>
          <w:ilvl w:val="0"/>
          <w:numId w:val="2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450E0">
        <w:rPr>
          <w:rFonts w:ascii="Times New Roman" w:hAnsi="Times New Roman" w:cs="Times New Roman"/>
          <w:sz w:val="24"/>
          <w:szCs w:val="24"/>
        </w:rPr>
        <w:t xml:space="preserve">Visit www.medicare.gov and select “Compare Medicare Health Plans and Medigap Policies in Your Area.” </w:t>
      </w:r>
    </w:p>
    <w:p w:rsidR="00D66A4C" w:rsidRPr="00A450E0" w:rsidRDefault="00D66A4C" w:rsidP="00D66A4C">
      <w:pPr>
        <w:pStyle w:val="ListParagraph"/>
        <w:numPr>
          <w:ilvl w:val="0"/>
          <w:numId w:val="2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450E0">
        <w:rPr>
          <w:rFonts w:ascii="Times New Roman" w:hAnsi="Times New Roman" w:cs="Times New Roman"/>
          <w:sz w:val="24"/>
          <w:szCs w:val="24"/>
        </w:rPr>
        <w:t>Call 1-800-MEDICARE (1-800-633-4227).</w:t>
      </w:r>
    </w:p>
    <w:p w:rsidR="00D66A4C" w:rsidRPr="00B702B6" w:rsidRDefault="00D66A4C" w:rsidP="00D66A4C">
      <w:pPr>
        <w:pStyle w:val="ListParagraph"/>
        <w:numPr>
          <w:ilvl w:val="0"/>
          <w:numId w:val="21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A450E0">
        <w:rPr>
          <w:rFonts w:ascii="Times New Roman" w:hAnsi="Times New Roman" w:cs="Times New Roman"/>
          <w:sz w:val="24"/>
          <w:szCs w:val="24"/>
        </w:rPr>
        <w:t xml:space="preserve">Call </w:t>
      </w:r>
      <w:r w:rsidRPr="00B702B6">
        <w:rPr>
          <w:rFonts w:ascii="Times New Roman" w:hAnsi="Times New Roman" w:cs="Times New Roman"/>
          <w:sz w:val="24"/>
          <w:szCs w:val="24"/>
          <w:highlight w:val="yellow"/>
        </w:rPr>
        <w:t>&lt;SHIP Name&gt;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0E0">
        <w:rPr>
          <w:rFonts w:ascii="Times New Roman" w:hAnsi="Times New Roman" w:cs="Times New Roman"/>
          <w:sz w:val="24"/>
          <w:szCs w:val="24"/>
        </w:rPr>
        <w:t xml:space="preserve">at </w:t>
      </w:r>
      <w:r w:rsidRPr="00B702B6">
        <w:rPr>
          <w:rFonts w:ascii="Times New Roman" w:hAnsi="Times New Roman" w:cs="Times New Roman"/>
          <w:sz w:val="24"/>
          <w:szCs w:val="24"/>
          <w:highlight w:val="yellow"/>
        </w:rPr>
        <w:t xml:space="preserve">&lt;SHIP </w:t>
      </w:r>
      <w:r>
        <w:rPr>
          <w:rFonts w:ascii="Times New Roman" w:hAnsi="Times New Roman" w:cs="Times New Roman"/>
          <w:sz w:val="24"/>
          <w:szCs w:val="24"/>
          <w:highlight w:val="yellow"/>
        </w:rPr>
        <w:t>Phone</w:t>
      </w:r>
      <w:r w:rsidRPr="00B702B6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A450E0">
        <w:rPr>
          <w:rFonts w:ascii="Times New Roman" w:hAnsi="Times New Roman" w:cs="Times New Roman"/>
          <w:sz w:val="24"/>
          <w:szCs w:val="24"/>
        </w:rPr>
        <w:t xml:space="preserve"> for free personalized health care </w:t>
      </w:r>
      <w:r w:rsidRPr="00B702B6">
        <w:rPr>
          <w:rFonts w:ascii="Times New Roman" w:hAnsi="Times New Roman" w:cs="Times New Roman"/>
          <w:sz w:val="24"/>
          <w:szCs w:val="24"/>
        </w:rPr>
        <w:t xml:space="preserve">counseling. </w:t>
      </w:r>
      <w:r w:rsidRPr="00B702B6">
        <w:rPr>
          <w:rFonts w:ascii="Times New Roman" w:hAnsi="Times New Roman" w:cs="Times New Roman"/>
        </w:rPr>
        <w:t xml:space="preserve">TTY users should call </w:t>
      </w:r>
      <w:r w:rsidRPr="00B702B6">
        <w:rPr>
          <w:rFonts w:ascii="Times New Roman" w:hAnsi="Times New Roman" w:cs="Times New Roman"/>
          <w:highlight w:val="yellow"/>
        </w:rPr>
        <w:t>&lt;SHIP TTY &gt;.</w:t>
      </w:r>
    </w:p>
    <w:p w:rsidR="00D66A4C" w:rsidRDefault="00D66A4C" w:rsidP="00D66A4C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BF8" w:rsidRDefault="00017BF8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7B97" w:rsidRDefault="00677B97" w:rsidP="00677B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77B97" w:rsidSect="00DF1D22">
      <w:footerReference w:type="default" r:id="rId8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552" w:rsidRDefault="00221552" w:rsidP="000344DC">
      <w:pPr>
        <w:spacing w:after="0"/>
      </w:pPr>
      <w:r>
        <w:separator/>
      </w:r>
    </w:p>
  </w:endnote>
  <w:endnote w:type="continuationSeparator" w:id="1">
    <w:p w:rsidR="00221552" w:rsidRDefault="00221552" w:rsidP="000344D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6719"/>
      <w:docPartObj>
        <w:docPartGallery w:val="Page Numbers (Bottom of Page)"/>
        <w:docPartUnique/>
      </w:docPartObj>
    </w:sdtPr>
    <w:sdtContent>
      <w:p w:rsidR="003C2617" w:rsidRDefault="00083574">
        <w:pPr>
          <w:pStyle w:val="Footer"/>
          <w:jc w:val="right"/>
        </w:pPr>
        <w:fldSimple w:instr=" PAGE   \* MERGEFORMAT ">
          <w:r w:rsidR="003C71C8">
            <w:rPr>
              <w:noProof/>
            </w:rPr>
            <w:t>1</w:t>
          </w:r>
        </w:fldSimple>
      </w:p>
    </w:sdtContent>
  </w:sdt>
  <w:p w:rsidR="003C2617" w:rsidRDefault="003C26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552" w:rsidRDefault="00221552" w:rsidP="000344DC">
      <w:pPr>
        <w:spacing w:after="0"/>
      </w:pPr>
      <w:r>
        <w:separator/>
      </w:r>
    </w:p>
  </w:footnote>
  <w:footnote w:type="continuationSeparator" w:id="1">
    <w:p w:rsidR="00221552" w:rsidRDefault="00221552" w:rsidP="000344D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2DE1F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457C6"/>
    <w:multiLevelType w:val="hybridMultilevel"/>
    <w:tmpl w:val="13C4CE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7F3149"/>
    <w:multiLevelType w:val="hybridMultilevel"/>
    <w:tmpl w:val="975E80B2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05968AD"/>
    <w:multiLevelType w:val="hybridMultilevel"/>
    <w:tmpl w:val="FA261D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D502C3"/>
    <w:multiLevelType w:val="hybridMultilevel"/>
    <w:tmpl w:val="6318197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B49A6"/>
    <w:multiLevelType w:val="hybridMultilevel"/>
    <w:tmpl w:val="4540F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A47DC0"/>
    <w:multiLevelType w:val="hybridMultilevel"/>
    <w:tmpl w:val="3A3EC42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8783168"/>
    <w:multiLevelType w:val="hybridMultilevel"/>
    <w:tmpl w:val="1FE8879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74444"/>
    <w:multiLevelType w:val="hybridMultilevel"/>
    <w:tmpl w:val="37840B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46D7114"/>
    <w:multiLevelType w:val="hybridMultilevel"/>
    <w:tmpl w:val="BD1EC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BF00E4"/>
    <w:multiLevelType w:val="hybridMultilevel"/>
    <w:tmpl w:val="CDF016CC"/>
    <w:lvl w:ilvl="0" w:tplc="8AB0F67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4">
    <w:nsid w:val="39A36C94"/>
    <w:multiLevelType w:val="hybridMultilevel"/>
    <w:tmpl w:val="6BECD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C51945"/>
    <w:multiLevelType w:val="hybridMultilevel"/>
    <w:tmpl w:val="622A4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F02559"/>
    <w:multiLevelType w:val="hybridMultilevel"/>
    <w:tmpl w:val="178E14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6820145"/>
    <w:multiLevelType w:val="hybridMultilevel"/>
    <w:tmpl w:val="5A107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635B17"/>
    <w:multiLevelType w:val="hybridMultilevel"/>
    <w:tmpl w:val="8FF4EC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2F576A"/>
    <w:multiLevelType w:val="hybridMultilevel"/>
    <w:tmpl w:val="88384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0"/>
  </w:num>
  <w:num w:numId="4">
    <w:abstractNumId w:val="5"/>
  </w:num>
  <w:num w:numId="5">
    <w:abstractNumId w:val="9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18"/>
  </w:num>
  <w:num w:numId="11">
    <w:abstractNumId w:val="6"/>
  </w:num>
  <w:num w:numId="12">
    <w:abstractNumId w:val="21"/>
  </w:num>
  <w:num w:numId="13">
    <w:abstractNumId w:val="12"/>
  </w:num>
  <w:num w:numId="14">
    <w:abstractNumId w:val="19"/>
  </w:num>
  <w:num w:numId="15">
    <w:abstractNumId w:val="7"/>
  </w:num>
  <w:num w:numId="16">
    <w:abstractNumId w:val="14"/>
  </w:num>
  <w:num w:numId="17">
    <w:abstractNumId w:val="11"/>
  </w:num>
  <w:num w:numId="18">
    <w:abstractNumId w:val="1"/>
  </w:num>
  <w:num w:numId="19">
    <w:abstractNumId w:val="4"/>
  </w:num>
  <w:num w:numId="20">
    <w:abstractNumId w:val="3"/>
  </w:num>
  <w:num w:numId="21">
    <w:abstractNumId w:val="20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6A72"/>
    <w:rsid w:val="00003289"/>
    <w:rsid w:val="000039EF"/>
    <w:rsid w:val="00011121"/>
    <w:rsid w:val="00017BF8"/>
    <w:rsid w:val="000344DC"/>
    <w:rsid w:val="0003520F"/>
    <w:rsid w:val="00043491"/>
    <w:rsid w:val="0004410A"/>
    <w:rsid w:val="000739B3"/>
    <w:rsid w:val="00083574"/>
    <w:rsid w:val="00086C66"/>
    <w:rsid w:val="0009167B"/>
    <w:rsid w:val="00092454"/>
    <w:rsid w:val="001349F9"/>
    <w:rsid w:val="001450E3"/>
    <w:rsid w:val="00154C53"/>
    <w:rsid w:val="001B0534"/>
    <w:rsid w:val="001B545E"/>
    <w:rsid w:val="001C02EF"/>
    <w:rsid w:val="001E798E"/>
    <w:rsid w:val="001F1F04"/>
    <w:rsid w:val="0021251C"/>
    <w:rsid w:val="00221552"/>
    <w:rsid w:val="00222A72"/>
    <w:rsid w:val="00243C41"/>
    <w:rsid w:val="002971C0"/>
    <w:rsid w:val="002A01A5"/>
    <w:rsid w:val="002A6FA8"/>
    <w:rsid w:val="002B0B0B"/>
    <w:rsid w:val="003078B4"/>
    <w:rsid w:val="00317427"/>
    <w:rsid w:val="0036435A"/>
    <w:rsid w:val="003715F0"/>
    <w:rsid w:val="00377C7F"/>
    <w:rsid w:val="003C0C21"/>
    <w:rsid w:val="003C2617"/>
    <w:rsid w:val="003C71C8"/>
    <w:rsid w:val="004803F1"/>
    <w:rsid w:val="004C72CE"/>
    <w:rsid w:val="004E406E"/>
    <w:rsid w:val="004E72CC"/>
    <w:rsid w:val="00521B15"/>
    <w:rsid w:val="00537073"/>
    <w:rsid w:val="0056026E"/>
    <w:rsid w:val="00581717"/>
    <w:rsid w:val="005A5D6B"/>
    <w:rsid w:val="005B4CA4"/>
    <w:rsid w:val="005C1FD9"/>
    <w:rsid w:val="005E324D"/>
    <w:rsid w:val="005F5A2F"/>
    <w:rsid w:val="00616FD1"/>
    <w:rsid w:val="0062575C"/>
    <w:rsid w:val="00631A3F"/>
    <w:rsid w:val="00643109"/>
    <w:rsid w:val="00677B97"/>
    <w:rsid w:val="00694C56"/>
    <w:rsid w:val="006A1133"/>
    <w:rsid w:val="006A432F"/>
    <w:rsid w:val="006A5DBF"/>
    <w:rsid w:val="006B1B23"/>
    <w:rsid w:val="006D437D"/>
    <w:rsid w:val="006E6802"/>
    <w:rsid w:val="006F0451"/>
    <w:rsid w:val="0070060C"/>
    <w:rsid w:val="0072134F"/>
    <w:rsid w:val="00735AE6"/>
    <w:rsid w:val="00742854"/>
    <w:rsid w:val="00743942"/>
    <w:rsid w:val="00777E35"/>
    <w:rsid w:val="007822A7"/>
    <w:rsid w:val="00782F45"/>
    <w:rsid w:val="00793A6B"/>
    <w:rsid w:val="00795184"/>
    <w:rsid w:val="007A5438"/>
    <w:rsid w:val="007B3506"/>
    <w:rsid w:val="007F099B"/>
    <w:rsid w:val="007F09CD"/>
    <w:rsid w:val="007F1202"/>
    <w:rsid w:val="00857B1D"/>
    <w:rsid w:val="008A32AA"/>
    <w:rsid w:val="008A4E72"/>
    <w:rsid w:val="008A7B78"/>
    <w:rsid w:val="008C1154"/>
    <w:rsid w:val="008D169A"/>
    <w:rsid w:val="008E46C7"/>
    <w:rsid w:val="008F43F7"/>
    <w:rsid w:val="008F5AFC"/>
    <w:rsid w:val="00900BC0"/>
    <w:rsid w:val="00916FD5"/>
    <w:rsid w:val="00953528"/>
    <w:rsid w:val="009625E4"/>
    <w:rsid w:val="0096375E"/>
    <w:rsid w:val="00977345"/>
    <w:rsid w:val="00990BFA"/>
    <w:rsid w:val="009A794C"/>
    <w:rsid w:val="009D1DB9"/>
    <w:rsid w:val="009D6572"/>
    <w:rsid w:val="00A0078F"/>
    <w:rsid w:val="00A450E0"/>
    <w:rsid w:val="00AB2647"/>
    <w:rsid w:val="00AD146A"/>
    <w:rsid w:val="00B13D45"/>
    <w:rsid w:val="00B160AE"/>
    <w:rsid w:val="00B568C1"/>
    <w:rsid w:val="00B702B6"/>
    <w:rsid w:val="00B73D19"/>
    <w:rsid w:val="00B8034C"/>
    <w:rsid w:val="00B93C18"/>
    <w:rsid w:val="00B94646"/>
    <w:rsid w:val="00BA11C7"/>
    <w:rsid w:val="00BC3039"/>
    <w:rsid w:val="00BF726F"/>
    <w:rsid w:val="00BF7F3A"/>
    <w:rsid w:val="00C036E9"/>
    <w:rsid w:val="00C16ADC"/>
    <w:rsid w:val="00C466F5"/>
    <w:rsid w:val="00C6148D"/>
    <w:rsid w:val="00CB2CA7"/>
    <w:rsid w:val="00CC502D"/>
    <w:rsid w:val="00CF401D"/>
    <w:rsid w:val="00CF5335"/>
    <w:rsid w:val="00CF7581"/>
    <w:rsid w:val="00D23301"/>
    <w:rsid w:val="00D27FCD"/>
    <w:rsid w:val="00D33E28"/>
    <w:rsid w:val="00D66A4C"/>
    <w:rsid w:val="00D74E35"/>
    <w:rsid w:val="00D85308"/>
    <w:rsid w:val="00D93053"/>
    <w:rsid w:val="00DA3F51"/>
    <w:rsid w:val="00DA6F2C"/>
    <w:rsid w:val="00DC7106"/>
    <w:rsid w:val="00DE500A"/>
    <w:rsid w:val="00DF1D22"/>
    <w:rsid w:val="00E16EC1"/>
    <w:rsid w:val="00E97EB2"/>
    <w:rsid w:val="00EB57B5"/>
    <w:rsid w:val="00EE4B7D"/>
    <w:rsid w:val="00EE6A72"/>
    <w:rsid w:val="00EE749D"/>
    <w:rsid w:val="00F85BDF"/>
    <w:rsid w:val="00F85CD9"/>
    <w:rsid w:val="00F93E94"/>
    <w:rsid w:val="00FB7CAB"/>
    <w:rsid w:val="00FD2213"/>
    <w:rsid w:val="00FE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3E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344D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44DC"/>
  </w:style>
  <w:style w:type="paragraph" w:styleId="Footer">
    <w:name w:val="footer"/>
    <w:basedOn w:val="Normal"/>
    <w:link w:val="FooterChar"/>
    <w:uiPriority w:val="99"/>
    <w:unhideWhenUsed/>
    <w:rsid w:val="000344D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344DC"/>
  </w:style>
  <w:style w:type="paragraph" w:styleId="BodyTextIndent">
    <w:name w:val="Body Text Indent"/>
    <w:basedOn w:val="Normal"/>
    <w:link w:val="BodyTextIndentChar"/>
    <w:rsid w:val="00377C7F"/>
    <w:pPr>
      <w:spacing w:after="0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77C7F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377C7F"/>
    <w:pPr>
      <w:spacing w:after="0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77C7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evel1">
    <w:name w:val="_level1"/>
    <w:basedOn w:val="Normal"/>
    <w:rsid w:val="00377C7F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right" w:pos="8280"/>
      </w:tabs>
      <w:autoSpaceDE w:val="0"/>
      <w:autoSpaceDN w:val="0"/>
      <w:adjustRightInd w:val="0"/>
      <w:spacing w:after="0"/>
      <w:ind w:left="360" w:hanging="36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BodyTextI1">
    <w:name w:val="Body Text I1"/>
    <w:basedOn w:val="Normal"/>
    <w:rsid w:val="001450E3"/>
    <w:pPr>
      <w:widowControl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styleId="Hyperlink">
    <w:name w:val="Hyperlink"/>
    <w:basedOn w:val="DefaultParagraphFont"/>
    <w:rsid w:val="00E97EB2"/>
    <w:rPr>
      <w:color w:val="0000FF"/>
      <w:u w:val="single"/>
    </w:rPr>
  </w:style>
  <w:style w:type="paragraph" w:styleId="ListBullet">
    <w:name w:val="List Bullet"/>
    <w:basedOn w:val="Normal"/>
    <w:rsid w:val="00E97EB2"/>
    <w:pPr>
      <w:numPr>
        <w:numId w:val="9"/>
      </w:num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85C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C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C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C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C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CD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D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D2213"/>
    <w:pPr>
      <w:spacing w:after="0"/>
    </w:pPr>
  </w:style>
  <w:style w:type="paragraph" w:customStyle="1" w:styleId="Pa5">
    <w:name w:val="Pa5"/>
    <w:basedOn w:val="Normal"/>
    <w:next w:val="Normal"/>
    <w:uiPriority w:val="99"/>
    <w:rsid w:val="00AB2647"/>
    <w:pPr>
      <w:autoSpaceDE w:val="0"/>
      <w:autoSpaceDN w:val="0"/>
      <w:adjustRightInd w:val="0"/>
      <w:spacing w:after="0" w:line="281" w:lineRule="atLeast"/>
    </w:pPr>
    <w:rPr>
      <w:rFonts w:ascii="Minion Pro" w:hAnsi="Minion Pro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AB2647"/>
    <w:pPr>
      <w:autoSpaceDE w:val="0"/>
      <w:autoSpaceDN w:val="0"/>
      <w:adjustRightInd w:val="0"/>
      <w:spacing w:after="0" w:line="281" w:lineRule="atLeast"/>
    </w:pPr>
    <w:rPr>
      <w:rFonts w:ascii="Minion Pro" w:hAnsi="Minion Pro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AB2647"/>
    <w:pPr>
      <w:autoSpaceDE w:val="0"/>
      <w:autoSpaceDN w:val="0"/>
      <w:adjustRightInd w:val="0"/>
      <w:spacing w:after="0" w:line="281" w:lineRule="atLeast"/>
    </w:pPr>
    <w:rPr>
      <w:rFonts w:ascii="Minion Pro" w:hAnsi="Minion Pro"/>
      <w:sz w:val="24"/>
      <w:szCs w:val="24"/>
    </w:rPr>
  </w:style>
  <w:style w:type="character" w:customStyle="1" w:styleId="A7">
    <w:name w:val="A7"/>
    <w:uiPriority w:val="99"/>
    <w:rsid w:val="00AB2647"/>
    <w:rPr>
      <w:rFonts w:cs="Minion Pro"/>
      <w:color w:val="1E201C"/>
      <w:sz w:val="28"/>
      <w:szCs w:val="28"/>
    </w:rPr>
  </w:style>
  <w:style w:type="paragraph" w:customStyle="1" w:styleId="Pa4">
    <w:name w:val="Pa4"/>
    <w:basedOn w:val="Normal"/>
    <w:next w:val="Normal"/>
    <w:uiPriority w:val="99"/>
    <w:rsid w:val="00043491"/>
    <w:pPr>
      <w:autoSpaceDE w:val="0"/>
      <w:autoSpaceDN w:val="0"/>
      <w:adjustRightInd w:val="0"/>
      <w:spacing w:after="0" w:line="281" w:lineRule="atLeast"/>
    </w:pPr>
    <w:rPr>
      <w:rFonts w:ascii="Myriad Pro Light" w:hAnsi="Myriad Pro Light"/>
      <w:sz w:val="24"/>
      <w:szCs w:val="24"/>
    </w:rPr>
  </w:style>
  <w:style w:type="paragraph" w:customStyle="1" w:styleId="Pa10">
    <w:name w:val="Pa10"/>
    <w:basedOn w:val="Normal"/>
    <w:next w:val="Normal"/>
    <w:uiPriority w:val="99"/>
    <w:rsid w:val="00043491"/>
    <w:pPr>
      <w:autoSpaceDE w:val="0"/>
      <w:autoSpaceDN w:val="0"/>
      <w:adjustRightInd w:val="0"/>
      <w:spacing w:after="0" w:line="281" w:lineRule="atLeast"/>
    </w:pPr>
    <w:rPr>
      <w:rFonts w:ascii="Myriad Pro Light" w:hAnsi="Myriad Pro Light"/>
      <w:sz w:val="24"/>
      <w:szCs w:val="24"/>
    </w:rPr>
  </w:style>
  <w:style w:type="paragraph" w:customStyle="1" w:styleId="Pa11">
    <w:name w:val="Pa11"/>
    <w:basedOn w:val="Normal"/>
    <w:next w:val="Normal"/>
    <w:uiPriority w:val="99"/>
    <w:rsid w:val="00043491"/>
    <w:pPr>
      <w:autoSpaceDE w:val="0"/>
      <w:autoSpaceDN w:val="0"/>
      <w:adjustRightInd w:val="0"/>
      <w:spacing w:after="0" w:line="281" w:lineRule="atLeast"/>
    </w:pPr>
    <w:rPr>
      <w:rFonts w:ascii="Myriad Pro Light" w:hAnsi="Myriad Pro Ligh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01DF0-2614-4F93-9407-2C17F189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2</cp:revision>
  <cp:lastPrinted>2009-09-01T14:26:00Z</cp:lastPrinted>
  <dcterms:created xsi:type="dcterms:W3CDTF">2009-09-01T14:26:00Z</dcterms:created>
  <dcterms:modified xsi:type="dcterms:W3CDTF">2009-09-01T14:26:00Z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457275326</vt:i4>
  </property>
  <property fmtid="{D5CDD505-2E9C-101B-9397-08002B2CF9AE}" pid="3" name="_NewReviewCycle">
    <vt:lpwstr/>
  </property>
  <property fmtid="{D5CDD505-2E9C-101B-9397-08002B2CF9AE}" pid="4" name="_EmailSubject">
    <vt:lpwstr>NR/SAR Package</vt:lpwstr>
  </property>
  <property fmtid="{D5CDD505-2E9C-101B-9397-08002B2CF9AE}" pid="5" name="_AuthorEmail">
    <vt:lpwstr>Ann.Moses@cms.hhs.gov</vt:lpwstr>
  </property>
  <property fmtid="{D5CDD505-2E9C-101B-9397-08002B2CF9AE}" pid="6" name="_AuthorEmailDisplayName">
    <vt:lpwstr>Moses, Ann M. (CMS/CPC)</vt:lpwstr>
  </property>
  <property fmtid="{D5CDD505-2E9C-101B-9397-08002B2CF9AE}" pid="8" name="_PreviousAdHocReviewCycleID">
    <vt:i4>-1084785083</vt:i4>
  </property>
</Properties>
</file>